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宿州市高新区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2019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年债券资金使用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安排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  <w:t>宿州市高新区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eastAsia="zh-CN"/>
        </w:rPr>
        <w:t>2019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  <w:t>年债券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eastAsia="zh-CN"/>
        </w:rPr>
        <w:t>资金数为零，故未做安排。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B82E98"/>
    <w:rsid w:val="7AFA21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zhangqilin</dc:creator>
  <cp:lastModifiedBy>zhangqilin</cp:lastModifiedBy>
  <dcterms:modified xsi:type="dcterms:W3CDTF">2021-05-20T12:34:08Z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64CEAEDE00134AEAA2918AADE0E3AB32</vt:lpwstr>
  </property>
</Properties>
</file>