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283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区2022年对下专项转移支付分地区决算表</w:t>
      </w:r>
    </w:p>
    <w:p>
      <w:pPr>
        <w:spacing w:before="263" w:line="184" w:lineRule="auto"/>
        <w:ind w:left="735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单位：万元</w:t>
      </w:r>
    </w:p>
    <w:tbl>
      <w:tblPr>
        <w:tblStyle w:val="4"/>
        <w:tblW w:w="84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3"/>
        <w:gridCol w:w="39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4473" w:type="dxa"/>
            <w:vAlign w:val="top"/>
          </w:tcPr>
          <w:p>
            <w:pPr>
              <w:spacing w:before="56" w:line="190" w:lineRule="auto"/>
              <w:ind w:left="19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</w:p>
        </w:tc>
        <w:tc>
          <w:tcPr>
            <w:tcW w:w="3991" w:type="dxa"/>
            <w:vAlign w:val="top"/>
          </w:tcPr>
          <w:p>
            <w:pPr>
              <w:spacing w:before="56" w:line="190" w:lineRule="auto"/>
              <w:ind w:left="1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473" w:type="dxa"/>
            <w:vAlign w:val="top"/>
          </w:tcPr>
          <w:p>
            <w:pPr>
              <w:spacing w:before="39" w:line="17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3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3" w:line="219" w:lineRule="auto"/>
        <w:ind w:left="6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说明：2022年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高新</w:t>
      </w:r>
      <w:bookmarkStart w:id="0" w:name="_GoBack"/>
      <w:bookmarkEnd w:id="0"/>
      <w:r>
        <w:rPr>
          <w:rFonts w:ascii="宋体" w:hAnsi="宋体" w:eastAsia="宋体" w:cs="宋体"/>
          <w:sz w:val="22"/>
          <w:szCs w:val="22"/>
        </w:rPr>
        <w:t>区本级无对下专项转移支付安排。</w:t>
      </w:r>
    </w:p>
    <w:sectPr>
      <w:pgSz w:w="11905" w:h="16837"/>
      <w:pgMar w:top="1083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48234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2023-08-24T11:45:00Z</dcterms:created>
  <dc:creator>Administrator</dc:creator>
  <cp:lastModifiedBy>韵韵子</cp:lastModifiedBy>
  <dcterms:modified xsi:type="dcterms:W3CDTF">2023-09-14T01:43:36Z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2023-09-14T09:20:36Z</vt:filetime>
  </property>
  <property fmtid="{D5CDD505-2E9C-101B-9397-08002B2CF9AE}" pid="4" name="KSOProductBuildVer">
    <vt:lpwstr>2052-12.1.0.15120</vt:lpwstr>
  </property>
  <property fmtid="{D5CDD505-2E9C-101B-9397-08002B2CF9AE}" pid="5" name="ICV">
    <vt:lpwstr>C80DA68F2AEA4DDF9B48286172C8E50F_12</vt:lpwstr>
  </property>
</Properties>
</file>