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="123"/>
        <w:jc w:val="righ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</w:t>
      </w:r>
      <w:r>
        <w:rPr>
          <w:rFonts w:hint="eastAsia"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hint="eastAsia"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区2022年本级政府性基金收入决算表</w:t>
      </w:r>
      <w:r>
        <w:rPr>
          <w:rFonts w:hint="eastAsia" w:eastAsia="宋体"/>
          <w:lang w:val="en-US" w:eastAsia="zh-CN"/>
        </w:rPr>
        <w:t xml:space="preserve">          </w:t>
      </w:r>
    </w:p>
    <w:p>
      <w:pPr>
        <w:wordWrap w:val="0"/>
        <w:spacing w:before="123"/>
        <w:jc w:val="right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</w:t>
      </w:r>
      <w:r>
        <w:rPr>
          <w:rFonts w:hint="eastAsia" w:eastAsia="宋体"/>
          <w:lang w:eastAsia="zh-CN"/>
        </w:rPr>
        <w:t>单位：万元</w:t>
      </w:r>
      <w:r>
        <w:rPr>
          <w:rFonts w:hint="eastAsia" w:eastAsia="宋体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eastAsia="宋体"/>
          <w:lang w:val="en-US" w:eastAsia="zh-CN"/>
        </w:rPr>
        <w:t xml:space="preserve">      </w:t>
      </w:r>
    </w:p>
    <w:tbl>
      <w:tblPr>
        <w:tblStyle w:val="2"/>
        <w:tblpPr w:leftFromText="180" w:rightFromText="180" w:vertAnchor="text" w:horzAnchor="page" w:tblpXSpec="center" w:tblpY="277"/>
        <w:tblOverlap w:val="never"/>
        <w:tblW w:w="7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5"/>
        <w:gridCol w:w="2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科目名称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政府性基金预算收入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政府性基金收入(款)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 xml:space="preserve">  城市基础设施配套费收入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加: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政府性基金预算上级补助收入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政府性基金预算调入资金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债务转贷收入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137686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215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357D2B58"/>
    <w:rsid w:val="47C0442B"/>
    <w:rsid w:val="5AC45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2023-08-24T11:45:00Z</dcterms:created>
  <dc:creator>Administrator</dc:creator>
  <cp:lastModifiedBy>韵韵子</cp:lastModifiedBy>
  <dcterms:modified xsi:type="dcterms:W3CDTF">2023-09-14T02:09:17Z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2023-09-14T09:20:39Z</vt:filetime>
  </property>
  <property fmtid="{D5CDD505-2E9C-101B-9397-08002B2CF9AE}" pid="4" name="KSOProductBuildVer">
    <vt:lpwstr>2052-12.1.0.15120</vt:lpwstr>
  </property>
  <property fmtid="{D5CDD505-2E9C-101B-9397-08002B2CF9AE}" pid="5" name="ICV">
    <vt:lpwstr>21529106FA1B460BA9797D198779C8F5_12</vt:lpwstr>
  </property>
</Properties>
</file>