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3" w:line="209" w:lineRule="auto"/>
        <w:ind w:left="180"/>
        <w:jc w:val="center"/>
        <w:outlineLvl w:val="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4"/>
          <w:sz w:val="35"/>
          <w:szCs w:val="35"/>
        </w:rPr>
        <w:t>宿州</w:t>
      </w:r>
      <w:r>
        <w:rPr>
          <w:rFonts w:hint="eastAsia" w:ascii="微软雅黑" w:hAnsi="微软雅黑" w:eastAsia="微软雅黑" w:cs="微软雅黑"/>
          <w:spacing w:val="4"/>
          <w:sz w:val="35"/>
          <w:szCs w:val="35"/>
          <w:lang w:eastAsia="zh-CN"/>
        </w:rPr>
        <w:t>高新</w:t>
      </w:r>
      <w:r>
        <w:rPr>
          <w:rFonts w:ascii="微软雅黑" w:hAnsi="微软雅黑" w:eastAsia="微软雅黑" w:cs="微软雅黑"/>
          <w:spacing w:val="4"/>
          <w:sz w:val="35"/>
          <w:szCs w:val="35"/>
        </w:rPr>
        <w:t>区2022年本级政府性基金支出（项级）决算表</w:t>
      </w:r>
    </w:p>
    <w:p>
      <w:pPr>
        <w:spacing w:before="144" w:line="230" w:lineRule="auto"/>
        <w:ind w:left="804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单位</w:t>
      </w:r>
      <w:r>
        <w:rPr>
          <w:rFonts w:ascii="宋体" w:hAnsi="宋体" w:eastAsia="宋体" w:cs="宋体"/>
          <w:spacing w:val="-54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2"/>
          <w:sz w:val="19"/>
          <w:szCs w:val="19"/>
        </w:rPr>
        <w:t>:万元</w:t>
      </w:r>
    </w:p>
    <w:tbl>
      <w:tblPr>
        <w:tblpPr w:leftFromText="180" w:rightFromText="180" w:vertAnchor="text" w:horzAnchor="page" w:tblpXSpec="center" w:tblpY="239"/>
        <w:tblOverlap w:val="never"/>
        <w:tblW w:w="75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0"/>
        <w:gridCol w:w="1361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预算科目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调整预算数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城乡社区支出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61,261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61,261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国有土地使用权出让收入安排的支出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60,776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60,776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城市基础设施配套费安排的支出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其他支出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38,000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其他政府性基金及对应专项债务收入安排的支出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38,000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债务付息支出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6,205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6,205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         计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105,466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105,466</w:t>
            </w:r>
          </w:p>
        </w:tc>
      </w:tr>
      <w:bookmarkEnd w:id="0"/>
    </w:tbl>
    <w:p>
      <w:pPr>
        <w:spacing w:line="110" w:lineRule="exact"/>
      </w:pPr>
    </w:p>
    <w:p>
      <w:pPr>
        <w:rPr>
          <w:rFonts w:ascii="Arial"/>
          <w:sz w:val="21"/>
        </w:rPr>
      </w:pPr>
    </w:p>
    <w:sectPr>
      <w:pgSz w:w="11905" w:h="16837"/>
      <w:pgMar w:top="1056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GZkMjVlYjM3MTFmYTZiYzc1ODM3YTA0NmY3MjQxZDMifQ=="/>
  </w:docVars>
  <w:rsids>
    <w:rsidRoot w:val="00000000"/>
    <w:rsid w:val="1081593D"/>
    <w:rsid w:val="445C2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2023-08-24T11:55:00Z</dcterms:created>
  <dc:creator>Administrator</dc:creator>
  <cp:lastModifiedBy>韵韵子</cp:lastModifiedBy>
  <dcterms:modified xsi:type="dcterms:W3CDTF">2023-09-14T02:47:03Z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2023-09-14T09:20:45Z</vt:filetime>
  </property>
  <property fmtid="{D5CDD505-2E9C-101B-9397-08002B2CF9AE}" pid="4" name="KSOProductBuildVer">
    <vt:lpwstr>2052-12.1.0.15120</vt:lpwstr>
  </property>
  <property fmtid="{D5CDD505-2E9C-101B-9397-08002B2CF9AE}" pid="5" name="ICV">
    <vt:lpwstr>460EFDB27A90441CB145659272DFB5DA_12</vt:lpwstr>
  </property>
</Properties>
</file>