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B65CB8" w14:textId="77777777" w:rsidR="0093361B" w:rsidRDefault="0093361B">
      <w:pPr>
        <w:spacing w:line="600" w:lineRule="exact"/>
        <w:jc w:val="center"/>
        <w:rPr>
          <w:rFonts w:ascii="Times New Roman" w:eastAsia="方正小标宋简体" w:hAnsi="Times New Roman"/>
          <w:sz w:val="44"/>
          <w:szCs w:val="44"/>
        </w:rPr>
      </w:pPr>
    </w:p>
    <w:p w14:paraId="2CCBAB0C" w14:textId="7EF2027A" w:rsidR="0093361B" w:rsidRDefault="00D04B41">
      <w:pPr>
        <w:spacing w:line="60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/>
          <w:sz w:val="44"/>
          <w:szCs w:val="44"/>
        </w:rPr>
        <w:t>高新区</w:t>
      </w:r>
      <w:r>
        <w:rPr>
          <w:rFonts w:ascii="Times New Roman" w:eastAsia="方正小标宋简体" w:hAnsi="Times New Roman"/>
          <w:sz w:val="44"/>
          <w:szCs w:val="44"/>
        </w:rPr>
        <w:t>202</w:t>
      </w:r>
      <w:r>
        <w:rPr>
          <w:rFonts w:ascii="Times New Roman" w:eastAsia="方正小标宋简体" w:hAnsi="Times New Roman" w:hint="eastAsia"/>
          <w:sz w:val="44"/>
          <w:szCs w:val="44"/>
        </w:rPr>
        <w:t>5</w:t>
      </w:r>
      <w:r>
        <w:rPr>
          <w:rFonts w:ascii="Times New Roman" w:eastAsia="方正小标宋简体" w:hAnsi="Times New Roman"/>
          <w:sz w:val="44"/>
          <w:szCs w:val="44"/>
        </w:rPr>
        <w:t>年国有资本经营预算</w:t>
      </w:r>
    </w:p>
    <w:p w14:paraId="3FE1B324" w14:textId="77777777" w:rsidR="0093361B" w:rsidRDefault="00D04B41">
      <w:pPr>
        <w:spacing w:line="60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/>
          <w:sz w:val="44"/>
          <w:szCs w:val="44"/>
        </w:rPr>
        <w:t>编制说明</w:t>
      </w:r>
    </w:p>
    <w:p w14:paraId="53B9F066" w14:textId="77777777" w:rsidR="0093361B" w:rsidRPr="00D04B41" w:rsidRDefault="0093361B">
      <w:pPr>
        <w:spacing w:line="600" w:lineRule="exact"/>
        <w:ind w:firstLineChars="200" w:firstLine="640"/>
        <w:jc w:val="left"/>
        <w:rPr>
          <w:rFonts w:ascii="Times New Roman" w:eastAsia="方正仿宋_GBK" w:hAnsi="Times New Roman"/>
          <w:sz w:val="32"/>
          <w:szCs w:val="32"/>
        </w:rPr>
      </w:pPr>
    </w:p>
    <w:p w14:paraId="3DF22E25" w14:textId="77777777" w:rsidR="0093361B" w:rsidRDefault="00D04B41">
      <w:pPr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根据市财政局《关关于做好</w:t>
      </w:r>
      <w:r>
        <w:rPr>
          <w:rFonts w:ascii="仿宋_GB2312" w:eastAsia="仿宋_GB2312" w:hAnsi="仿宋_GB2312" w:cs="仿宋_GB2312" w:hint="eastAsia"/>
          <w:sz w:val="32"/>
          <w:szCs w:val="32"/>
        </w:rPr>
        <w:t>2025</w:t>
      </w:r>
      <w:r>
        <w:rPr>
          <w:rFonts w:ascii="仿宋_GB2312" w:eastAsia="仿宋_GB2312" w:hAnsi="仿宋_GB2312" w:cs="仿宋_GB2312" w:hint="eastAsia"/>
          <w:sz w:val="32"/>
          <w:szCs w:val="32"/>
        </w:rPr>
        <w:t>年国有资本经营预算编报工作的通知》文件要求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高新区财政局组织开展了</w:t>
      </w:r>
      <w:r>
        <w:rPr>
          <w:rFonts w:ascii="仿宋_GB2312" w:eastAsia="仿宋_GB2312" w:hAnsi="仿宋_GB2312" w:cs="仿宋_GB2312" w:hint="eastAsia"/>
          <w:sz w:val="32"/>
          <w:szCs w:val="32"/>
        </w:rPr>
        <w:t>202</w:t>
      </w: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国</w:t>
      </w:r>
      <w:r>
        <w:rPr>
          <w:rFonts w:ascii="仿宋_GB2312" w:eastAsia="仿宋_GB2312" w:hAnsi="仿宋_GB2312" w:cs="仿宋_GB2312" w:hint="eastAsia"/>
          <w:sz w:val="32"/>
          <w:szCs w:val="32"/>
        </w:rPr>
        <w:t>有资本经营预算编制工作，现将编制情况说明如下：</w:t>
      </w:r>
    </w:p>
    <w:p w14:paraId="7197809E" w14:textId="77777777" w:rsidR="0093361B" w:rsidRDefault="00D04B41">
      <w:pPr>
        <w:spacing w:line="600" w:lineRule="exact"/>
        <w:ind w:firstLineChars="200" w:firstLine="640"/>
        <w:jc w:val="lef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一、</w:t>
      </w:r>
      <w:r>
        <w:rPr>
          <w:rFonts w:ascii="Times New Roman" w:eastAsia="黑体" w:hAnsi="Times New Roman"/>
          <w:sz w:val="32"/>
          <w:szCs w:val="32"/>
        </w:rPr>
        <w:t>所属国有企业基本情况</w:t>
      </w:r>
    </w:p>
    <w:p w14:paraId="34938195" w14:textId="77777777" w:rsidR="0093361B" w:rsidRDefault="00D04B41">
      <w:pPr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纳入</w:t>
      </w:r>
      <w:r>
        <w:rPr>
          <w:rFonts w:ascii="仿宋_GB2312" w:eastAsia="仿宋_GB2312" w:hAnsi="仿宋_GB2312" w:cs="仿宋_GB2312"/>
          <w:sz w:val="32"/>
          <w:szCs w:val="32"/>
        </w:rPr>
        <w:t>202</w:t>
      </w: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/>
          <w:sz w:val="32"/>
          <w:szCs w:val="32"/>
        </w:rPr>
        <w:t>年度国有资本经营预算编报范围的企业高新区共计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/>
          <w:sz w:val="32"/>
          <w:szCs w:val="32"/>
        </w:rPr>
        <w:t>户，为</w:t>
      </w:r>
      <w:r>
        <w:rPr>
          <w:rFonts w:ascii="仿宋_GB2312" w:eastAsia="仿宋_GB2312" w:hAnsi="仿宋_GB2312" w:cs="仿宋_GB2312" w:hint="eastAsia"/>
          <w:sz w:val="32"/>
          <w:szCs w:val="32"/>
        </w:rPr>
        <w:t>高新区管委会独资国有企业：宿州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云算产业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园运营管理服务有限公司（持股</w:t>
      </w:r>
      <w:r>
        <w:rPr>
          <w:rFonts w:ascii="仿宋_GB2312" w:eastAsia="仿宋_GB2312" w:hAnsi="仿宋_GB2312" w:cs="仿宋_GB2312" w:hint="eastAsia"/>
          <w:sz w:val="32"/>
          <w:szCs w:val="32"/>
        </w:rPr>
        <w:t>100%</w:t>
      </w:r>
      <w:r>
        <w:rPr>
          <w:rFonts w:ascii="仿宋_GB2312" w:eastAsia="仿宋_GB2312" w:hAnsi="仿宋_GB2312" w:cs="仿宋_GB2312" w:hint="eastAsia"/>
          <w:sz w:val="32"/>
          <w:szCs w:val="32"/>
        </w:rPr>
        <w:t>）；</w:t>
      </w:r>
      <w:r>
        <w:rPr>
          <w:rFonts w:ascii="仿宋_GB2312" w:eastAsia="仿宋_GB2312" w:hAnsi="仿宋_GB2312" w:cs="仿宋_GB2312"/>
          <w:sz w:val="32"/>
          <w:szCs w:val="32"/>
        </w:rPr>
        <w:t>控股企业：宿州市高新建设投资集团有限公司</w:t>
      </w:r>
      <w:r>
        <w:rPr>
          <w:rFonts w:ascii="仿宋_GB2312" w:eastAsia="仿宋_GB2312" w:hAnsi="仿宋_GB2312" w:cs="仿宋_GB2312" w:hint="eastAsia"/>
          <w:sz w:val="32"/>
          <w:szCs w:val="32"/>
        </w:rPr>
        <w:t>（持股</w:t>
      </w:r>
      <w:r>
        <w:rPr>
          <w:rFonts w:ascii="仿宋_GB2312" w:eastAsia="仿宋_GB2312" w:hAnsi="仿宋_GB2312" w:cs="仿宋_GB2312" w:hint="eastAsia"/>
          <w:sz w:val="32"/>
          <w:szCs w:val="32"/>
        </w:rPr>
        <w:t>95%</w:t>
      </w:r>
      <w:r>
        <w:rPr>
          <w:rFonts w:ascii="仿宋_GB2312" w:eastAsia="仿宋_GB2312" w:hAnsi="仿宋_GB2312" w:cs="仿宋_GB2312" w:hint="eastAsia"/>
          <w:sz w:val="32"/>
          <w:szCs w:val="32"/>
        </w:rPr>
        <w:t>）；参股企业：宿州华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瑞网络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信息服务有限公司（持股</w:t>
      </w:r>
      <w:r>
        <w:rPr>
          <w:rFonts w:ascii="仿宋_GB2312" w:eastAsia="仿宋_GB2312" w:hAnsi="仿宋_GB2312" w:cs="仿宋_GB2312" w:hint="eastAsia"/>
          <w:sz w:val="32"/>
          <w:szCs w:val="32"/>
        </w:rPr>
        <w:t>40%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/>
          <w:sz w:val="32"/>
          <w:szCs w:val="32"/>
        </w:rPr>
        <w:t>。</w:t>
      </w:r>
    </w:p>
    <w:p w14:paraId="189289F2" w14:textId="77777777" w:rsidR="0093361B" w:rsidRDefault="00D04B41">
      <w:pPr>
        <w:spacing w:line="600" w:lineRule="exact"/>
        <w:ind w:firstLineChars="200" w:firstLine="640"/>
        <w:jc w:val="lef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二、预算编制的主要依据</w:t>
      </w:r>
    </w:p>
    <w:p w14:paraId="3487CD2D" w14:textId="77777777" w:rsidR="0093361B" w:rsidRDefault="00D04B41">
      <w:pPr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依据《预算法》、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>《国务院关于进一步深化预算管理制度改革的意见</w:t>
      </w:r>
      <w:proofErr w:type="gramStart"/>
      <w:r>
        <w:rPr>
          <w:rFonts w:ascii="仿宋_GB2312" w:eastAsia="仿宋_GB2312" w:hAnsi="仿宋_GB2312" w:cs="仿宋_GB2312"/>
          <w:sz w:val="32"/>
          <w:szCs w:val="32"/>
        </w:rPr>
        <w:t>》</w:t>
      </w:r>
      <w:proofErr w:type="gramEnd"/>
      <w:r>
        <w:rPr>
          <w:rFonts w:ascii="仿宋_GB2312" w:eastAsia="仿宋_GB2312" w:hAnsi="仿宋_GB2312" w:cs="仿宋_GB2312"/>
          <w:sz w:val="32"/>
          <w:szCs w:val="32"/>
        </w:rPr>
        <w:t>（国发</w:t>
      </w:r>
      <w:r>
        <w:rPr>
          <w:rFonts w:ascii="仿宋_GB2312" w:eastAsia="仿宋_GB2312" w:hAnsi="仿宋_GB2312" w:cs="仿宋_GB2312"/>
          <w:sz w:val="32"/>
          <w:szCs w:val="32"/>
        </w:rPr>
        <w:t>(2021)5</w:t>
      </w:r>
      <w:r>
        <w:rPr>
          <w:rFonts w:ascii="仿宋_GB2312" w:eastAsia="仿宋_GB2312" w:hAnsi="仿宋_GB2312" w:cs="仿宋_GB2312"/>
          <w:sz w:val="32"/>
          <w:szCs w:val="32"/>
        </w:rPr>
        <w:t>号）、以及《宿州市人民政府关于试行国有资本经营预算的意见》等规定，按照</w:t>
      </w:r>
      <w:r>
        <w:rPr>
          <w:rFonts w:ascii="仿宋_GB2312" w:eastAsia="仿宋_GB2312" w:hAnsi="仿宋_GB2312" w:cs="仿宋_GB2312"/>
          <w:sz w:val="32"/>
          <w:szCs w:val="32"/>
        </w:rPr>
        <w:t>“</w:t>
      </w:r>
      <w:r>
        <w:rPr>
          <w:rFonts w:ascii="仿宋_GB2312" w:eastAsia="仿宋_GB2312" w:hAnsi="仿宋_GB2312" w:cs="仿宋_GB2312"/>
          <w:sz w:val="32"/>
          <w:szCs w:val="32"/>
        </w:rPr>
        <w:t>保重点、控一般、促统筹、提绩效＂的预算管理要求，高新区财政局及时组织</w:t>
      </w:r>
      <w:r>
        <w:rPr>
          <w:rFonts w:ascii="仿宋_GB2312" w:eastAsia="仿宋_GB2312" w:hAnsi="仿宋_GB2312" w:cs="仿宋_GB2312" w:hint="eastAsia"/>
          <w:sz w:val="32"/>
          <w:szCs w:val="32"/>
        </w:rPr>
        <w:t>园区企业</w:t>
      </w:r>
      <w:r>
        <w:rPr>
          <w:rFonts w:ascii="仿宋_GB2312" w:eastAsia="仿宋_GB2312" w:hAnsi="仿宋_GB2312" w:cs="仿宋_GB2312"/>
          <w:sz w:val="32"/>
          <w:szCs w:val="32"/>
        </w:rPr>
        <w:t>申报国有资本经营预算收益和支出</w:t>
      </w:r>
      <w:r>
        <w:rPr>
          <w:rFonts w:ascii="仿宋_GB2312" w:eastAsia="仿宋_GB2312" w:hAnsi="仿宋_GB2312" w:cs="仿宋_GB2312" w:hint="eastAsia"/>
          <w:sz w:val="32"/>
          <w:szCs w:val="32"/>
        </w:rPr>
        <w:t>预测</w:t>
      </w:r>
      <w:r>
        <w:rPr>
          <w:rFonts w:ascii="仿宋_GB2312" w:eastAsia="仿宋_GB2312" w:hAnsi="仿宋_GB2312" w:cs="仿宋_GB2312"/>
          <w:sz w:val="32"/>
          <w:szCs w:val="32"/>
        </w:rPr>
        <w:t>，敦促一级企业层层建立国有资本经营预算组织体系，做好对所属子企业国有资本经营预算编制的指导与审核工作。根据纳入</w:t>
      </w:r>
      <w:r>
        <w:rPr>
          <w:rFonts w:ascii="仿宋_GB2312" w:eastAsia="仿宋_GB2312" w:hAnsi="仿宋_GB2312" w:cs="仿宋_GB2312"/>
          <w:sz w:val="32"/>
          <w:szCs w:val="32"/>
        </w:rPr>
        <w:t>2025</w:t>
      </w:r>
      <w:r>
        <w:rPr>
          <w:rFonts w:ascii="仿宋_GB2312" w:eastAsia="仿宋_GB2312" w:hAnsi="仿宋_GB2312" w:cs="仿宋_GB2312"/>
          <w:sz w:val="32"/>
          <w:szCs w:val="32"/>
        </w:rPr>
        <w:t>年度国有资本经营预算编报范围</w:t>
      </w:r>
      <w:r>
        <w:rPr>
          <w:rFonts w:ascii="仿宋_GB2312" w:eastAsia="仿宋_GB2312" w:hAnsi="仿宋_GB2312" w:cs="仿宋_GB2312" w:hint="eastAsia"/>
          <w:sz w:val="32"/>
          <w:szCs w:val="32"/>
        </w:rPr>
        <w:t>的</w:t>
      </w:r>
      <w:r>
        <w:rPr>
          <w:rFonts w:ascii="仿宋_GB2312" w:eastAsia="仿宋_GB2312" w:hAnsi="仿宋_GB2312" w:cs="仿宋_GB2312"/>
          <w:sz w:val="32"/>
          <w:szCs w:val="32"/>
        </w:rPr>
        <w:t>企业按合并报表口径报送内容，编制</w:t>
      </w:r>
      <w:r>
        <w:rPr>
          <w:rFonts w:ascii="仿宋_GB2312" w:eastAsia="仿宋_GB2312" w:hAnsi="仿宋_GB2312" w:cs="仿宋_GB2312"/>
          <w:sz w:val="32"/>
          <w:szCs w:val="32"/>
        </w:rPr>
        <w:t>202</w:t>
      </w: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/>
          <w:sz w:val="32"/>
          <w:szCs w:val="32"/>
        </w:rPr>
        <w:t>年宿州市高新区国有资本经营</w:t>
      </w:r>
      <w:r>
        <w:rPr>
          <w:rFonts w:ascii="仿宋_GB2312" w:eastAsia="仿宋_GB2312" w:hAnsi="仿宋_GB2312" w:cs="仿宋_GB2312"/>
          <w:sz w:val="32"/>
          <w:szCs w:val="32"/>
        </w:rPr>
        <w:lastRenderedPageBreak/>
        <w:t>预算草案。</w:t>
      </w:r>
    </w:p>
    <w:p w14:paraId="616A2214" w14:textId="77777777" w:rsidR="0093361B" w:rsidRDefault="00D04B41">
      <w:pPr>
        <w:spacing w:line="600" w:lineRule="exact"/>
        <w:ind w:firstLineChars="200" w:firstLine="640"/>
        <w:jc w:val="left"/>
        <w:rPr>
          <w:rFonts w:ascii="Times New Roman" w:eastAsia="方正楷体_GBK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三、预算收支规模构成</w:t>
      </w:r>
    </w:p>
    <w:p w14:paraId="38E9C1FB" w14:textId="77777777" w:rsidR="0093361B" w:rsidRDefault="00D04B41">
      <w:pPr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Times New Roman" w:eastAsia="方正楷体_GBK" w:hAnsi="Times New Roman"/>
          <w:sz w:val="32"/>
          <w:szCs w:val="32"/>
        </w:rPr>
        <w:t>（一）收入预算规模构成。</w:t>
      </w:r>
      <w:r>
        <w:rPr>
          <w:rFonts w:ascii="仿宋_GB2312" w:eastAsia="仿宋_GB2312" w:hAnsi="仿宋_GB2312" w:cs="仿宋_GB2312"/>
          <w:sz w:val="32"/>
          <w:szCs w:val="32"/>
        </w:rPr>
        <w:t>根据</w:t>
      </w:r>
      <w:r>
        <w:rPr>
          <w:rFonts w:ascii="仿宋_GB2312" w:eastAsia="仿宋_GB2312" w:hAnsi="仿宋_GB2312" w:cs="仿宋_GB2312" w:hint="eastAsia"/>
          <w:sz w:val="32"/>
          <w:szCs w:val="32"/>
        </w:rPr>
        <w:t>高新区</w:t>
      </w:r>
      <w:r>
        <w:rPr>
          <w:rFonts w:ascii="仿宋_GB2312" w:eastAsia="仿宋_GB2312" w:hAnsi="仿宋_GB2312" w:cs="仿宋_GB2312"/>
          <w:sz w:val="32"/>
          <w:szCs w:val="32"/>
        </w:rPr>
        <w:t>纳入</w:t>
      </w:r>
      <w:r>
        <w:rPr>
          <w:rFonts w:ascii="仿宋_GB2312" w:eastAsia="仿宋_GB2312" w:hAnsi="仿宋_GB2312" w:cs="仿宋_GB2312"/>
          <w:sz w:val="32"/>
          <w:szCs w:val="32"/>
        </w:rPr>
        <w:t>2025</w:t>
      </w:r>
      <w:r>
        <w:rPr>
          <w:rFonts w:ascii="仿宋_GB2312" w:eastAsia="仿宋_GB2312" w:hAnsi="仿宋_GB2312" w:cs="仿宋_GB2312"/>
          <w:sz w:val="32"/>
          <w:szCs w:val="32"/>
        </w:rPr>
        <w:t>年度国有资本经营预算编报范围的企业</w:t>
      </w:r>
      <w:r>
        <w:rPr>
          <w:rFonts w:ascii="仿宋_GB2312" w:eastAsia="仿宋_GB2312" w:hAnsi="仿宋_GB2312" w:cs="仿宋_GB2312"/>
          <w:sz w:val="32"/>
          <w:szCs w:val="32"/>
        </w:rPr>
        <w:t>2024</w:t>
      </w:r>
      <w:r>
        <w:rPr>
          <w:rFonts w:ascii="仿宋_GB2312" w:eastAsia="仿宋_GB2312" w:hAnsi="仿宋_GB2312" w:cs="仿宋_GB2312"/>
          <w:sz w:val="32"/>
          <w:szCs w:val="32"/>
        </w:rPr>
        <w:t>年度预计实现利润</w:t>
      </w:r>
      <w:r>
        <w:rPr>
          <w:rFonts w:ascii="仿宋_GB2312" w:eastAsia="仿宋_GB2312" w:hAnsi="仿宋_GB2312" w:cs="仿宋_GB2312" w:hint="eastAsia"/>
          <w:sz w:val="32"/>
          <w:szCs w:val="32"/>
        </w:rPr>
        <w:t>计算，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云算公司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暂未开展运营取得利润，高投集团预计实现净</w:t>
      </w:r>
      <w:r>
        <w:rPr>
          <w:rFonts w:ascii="仿宋_GB2312" w:eastAsia="仿宋_GB2312" w:hAnsi="仿宋_GB2312" w:cs="仿宋_GB2312" w:hint="eastAsia"/>
          <w:sz w:val="32"/>
          <w:szCs w:val="32"/>
        </w:rPr>
        <w:t>利润</w:t>
      </w:r>
      <w:r>
        <w:rPr>
          <w:rFonts w:ascii="仿宋_GB2312" w:eastAsia="仿宋_GB2312" w:hAnsi="仿宋_GB2312" w:cs="仿宋_GB2312" w:hint="eastAsia"/>
          <w:sz w:val="32"/>
          <w:szCs w:val="32"/>
        </w:rPr>
        <w:t>5190</w:t>
      </w:r>
      <w:r>
        <w:rPr>
          <w:rFonts w:ascii="仿宋_GB2312" w:eastAsia="仿宋_GB2312" w:hAnsi="仿宋_GB2312" w:cs="仿宋_GB2312"/>
          <w:sz w:val="32"/>
          <w:szCs w:val="32"/>
        </w:rPr>
        <w:t>万元，</w:t>
      </w:r>
      <w:r>
        <w:rPr>
          <w:rFonts w:ascii="仿宋_GB2312" w:eastAsia="仿宋_GB2312" w:hAnsi="仿宋_GB2312" w:cs="仿宋_GB2312" w:hint="eastAsia"/>
          <w:sz w:val="32"/>
          <w:szCs w:val="32"/>
        </w:rPr>
        <w:t>华瑞公司预计实现净利润</w:t>
      </w:r>
      <w:r>
        <w:rPr>
          <w:rFonts w:ascii="仿宋_GB2312" w:eastAsia="仿宋_GB2312" w:hAnsi="仿宋_GB2312" w:cs="仿宋_GB2312" w:hint="eastAsia"/>
          <w:sz w:val="32"/>
          <w:szCs w:val="32"/>
        </w:rPr>
        <w:t>62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</w:t>
      </w:r>
      <w:r>
        <w:rPr>
          <w:rFonts w:ascii="仿宋_GB2312" w:eastAsia="仿宋_GB2312" w:hAnsi="仿宋_GB2312" w:cs="仿宋_GB2312"/>
          <w:sz w:val="32"/>
          <w:szCs w:val="32"/>
        </w:rPr>
        <w:t>202</w:t>
      </w: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/>
          <w:sz w:val="32"/>
          <w:szCs w:val="32"/>
        </w:rPr>
        <w:t>年高新区国有资本经营收入预</w:t>
      </w:r>
      <w:r>
        <w:rPr>
          <w:rFonts w:ascii="仿宋_GB2312" w:eastAsia="仿宋_GB2312" w:hAnsi="仿宋_GB2312" w:cs="仿宋_GB2312"/>
          <w:sz w:val="32"/>
          <w:szCs w:val="32"/>
        </w:rPr>
        <w:t>算数为</w:t>
      </w:r>
      <w:r>
        <w:rPr>
          <w:rFonts w:ascii="仿宋_GB2312" w:eastAsia="仿宋_GB2312" w:hAnsi="仿宋_GB2312" w:cs="仿宋_GB2312" w:hint="eastAsia"/>
          <w:sz w:val="32"/>
          <w:szCs w:val="32"/>
        </w:rPr>
        <w:t>1340</w:t>
      </w:r>
      <w:r>
        <w:rPr>
          <w:rFonts w:ascii="仿宋_GB2312" w:eastAsia="仿宋_GB2312" w:hAnsi="仿宋_GB2312" w:cs="仿宋_GB2312"/>
          <w:sz w:val="32"/>
          <w:szCs w:val="32"/>
        </w:rPr>
        <w:t>万元（提取法定盈余</w:t>
      </w:r>
      <w:proofErr w:type="gramStart"/>
      <w:r>
        <w:rPr>
          <w:rFonts w:ascii="仿宋_GB2312" w:eastAsia="仿宋_GB2312" w:hAnsi="仿宋_GB2312" w:cs="仿宋_GB2312"/>
          <w:sz w:val="32"/>
          <w:szCs w:val="32"/>
        </w:rPr>
        <w:t>公积后的</w:t>
      </w:r>
      <w:proofErr w:type="gramEnd"/>
      <w:r>
        <w:rPr>
          <w:rFonts w:ascii="仿宋_GB2312" w:eastAsia="仿宋_GB2312" w:hAnsi="仿宋_GB2312" w:cs="仿宋_GB2312"/>
          <w:sz w:val="32"/>
          <w:szCs w:val="32"/>
        </w:rPr>
        <w:t>净利润</w:t>
      </w:r>
      <w:r>
        <w:rPr>
          <w:rFonts w:ascii="仿宋_GB2312" w:eastAsia="仿宋_GB2312" w:hAnsi="仿宋_GB2312" w:cs="仿宋_GB2312"/>
          <w:sz w:val="32"/>
          <w:szCs w:val="32"/>
        </w:rPr>
        <w:t>*30</w:t>
      </w:r>
      <w:r>
        <w:rPr>
          <w:rFonts w:ascii="仿宋_GB2312" w:eastAsia="仿宋_GB2312" w:hAnsi="仿宋_GB2312" w:cs="仿宋_GB2312"/>
          <w:sz w:val="32"/>
          <w:szCs w:val="32"/>
        </w:rPr>
        <w:t>％征收比例后按控股比例收缴）。</w:t>
      </w:r>
    </w:p>
    <w:p w14:paraId="0B978ADF" w14:textId="77777777" w:rsidR="0093361B" w:rsidRDefault="00D04B41">
      <w:pPr>
        <w:spacing w:line="600" w:lineRule="exact"/>
        <w:ind w:firstLineChars="200" w:firstLine="640"/>
        <w:jc w:val="lef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楷体_GBK" w:hAnsi="Times New Roman"/>
          <w:sz w:val="32"/>
          <w:szCs w:val="32"/>
        </w:rPr>
        <w:t>（二）支出预算规模构成。</w:t>
      </w:r>
      <w:r>
        <w:rPr>
          <w:rFonts w:ascii="仿宋_GB2312" w:eastAsia="仿宋_GB2312" w:hAnsi="仿宋_GB2312" w:cs="仿宋_GB2312"/>
          <w:sz w:val="32"/>
          <w:szCs w:val="32"/>
        </w:rPr>
        <w:t>纳入</w:t>
      </w:r>
      <w:r>
        <w:rPr>
          <w:rFonts w:ascii="仿宋_GB2312" w:eastAsia="仿宋_GB2312" w:hAnsi="仿宋_GB2312" w:cs="仿宋_GB2312"/>
          <w:sz w:val="32"/>
          <w:szCs w:val="32"/>
        </w:rPr>
        <w:t>2025</w:t>
      </w:r>
      <w:r>
        <w:rPr>
          <w:rFonts w:ascii="仿宋_GB2312" w:eastAsia="仿宋_GB2312" w:hAnsi="仿宋_GB2312" w:cs="仿宋_GB2312"/>
          <w:sz w:val="32"/>
          <w:szCs w:val="32"/>
        </w:rPr>
        <w:t>年度国有资本经营预算编报</w:t>
      </w:r>
      <w:r>
        <w:rPr>
          <w:rFonts w:ascii="仿宋_GB2312" w:eastAsia="仿宋_GB2312" w:hAnsi="仿宋_GB2312" w:cs="仿宋_GB2312"/>
          <w:sz w:val="32"/>
          <w:szCs w:val="32"/>
        </w:rPr>
        <w:t>范围的企业预计应上缴国有资本收</w:t>
      </w:r>
      <w:r>
        <w:rPr>
          <w:rFonts w:ascii="仿宋_GB2312" w:eastAsia="仿宋_GB2312" w:hAnsi="仿宋_GB2312" w:cs="仿宋_GB2312" w:hint="eastAsia"/>
          <w:sz w:val="32"/>
          <w:szCs w:val="32"/>
        </w:rPr>
        <w:t>入</w:t>
      </w:r>
      <w:r>
        <w:rPr>
          <w:rFonts w:ascii="仿宋_GB2312" w:eastAsia="仿宋_GB2312" w:hAnsi="仿宋_GB2312" w:cs="仿宋_GB2312" w:hint="eastAsia"/>
          <w:sz w:val="32"/>
          <w:szCs w:val="32"/>
        </w:rPr>
        <w:t>1340</w:t>
      </w:r>
      <w:r>
        <w:rPr>
          <w:rFonts w:ascii="仿宋_GB2312" w:eastAsia="仿宋_GB2312" w:hAnsi="仿宋_GB2312" w:cs="仿宋_GB2312"/>
          <w:sz w:val="32"/>
          <w:szCs w:val="32"/>
        </w:rPr>
        <w:t>万元，按其</w:t>
      </w:r>
      <w:r>
        <w:rPr>
          <w:rFonts w:ascii="仿宋_GB2312" w:eastAsia="仿宋_GB2312" w:hAnsi="仿宋_GB2312" w:cs="仿宋_GB2312"/>
          <w:sz w:val="32"/>
          <w:szCs w:val="32"/>
        </w:rPr>
        <w:t>30</w:t>
      </w:r>
      <w:r>
        <w:rPr>
          <w:rFonts w:ascii="仿宋_GB2312" w:eastAsia="仿宋_GB2312" w:hAnsi="仿宋_GB2312" w:cs="仿宋_GB2312"/>
          <w:sz w:val="32"/>
          <w:szCs w:val="32"/>
        </w:rPr>
        <w:t>％即</w:t>
      </w:r>
      <w:r>
        <w:rPr>
          <w:rFonts w:ascii="仿宋_GB2312" w:eastAsia="仿宋_GB2312" w:hAnsi="仿宋_GB2312" w:cs="仿宋_GB2312" w:hint="eastAsia"/>
          <w:sz w:val="32"/>
          <w:szCs w:val="32"/>
        </w:rPr>
        <w:t>402</w:t>
      </w:r>
      <w:r>
        <w:rPr>
          <w:rFonts w:ascii="仿宋_GB2312" w:eastAsia="仿宋_GB2312" w:hAnsi="仿宋_GB2312" w:cs="仿宋_GB2312"/>
          <w:sz w:val="32"/>
          <w:szCs w:val="32"/>
        </w:rPr>
        <w:t>万元统筹纳入一般公共预算后，支出安排</w:t>
      </w:r>
      <w:r>
        <w:rPr>
          <w:rFonts w:ascii="仿宋_GB2312" w:eastAsia="仿宋_GB2312" w:hAnsi="仿宋_GB2312" w:cs="仿宋_GB2312" w:hint="eastAsia"/>
          <w:sz w:val="32"/>
          <w:szCs w:val="32"/>
        </w:rPr>
        <w:t>938</w:t>
      </w:r>
      <w:r>
        <w:rPr>
          <w:rFonts w:ascii="仿宋_GB2312" w:eastAsia="仿宋_GB2312" w:hAnsi="仿宋_GB2312" w:cs="仿宋_GB2312"/>
          <w:sz w:val="32"/>
          <w:szCs w:val="32"/>
        </w:rPr>
        <w:t>万元</w:t>
      </w:r>
      <w:r>
        <w:rPr>
          <w:rFonts w:ascii="仿宋_GB2312" w:eastAsia="仿宋_GB2312" w:hAnsi="仿宋_GB2312" w:cs="仿宋_GB2312" w:hint="eastAsia"/>
          <w:sz w:val="32"/>
          <w:szCs w:val="32"/>
        </w:rPr>
        <w:t>，用于</w:t>
      </w:r>
      <w:r>
        <w:rPr>
          <w:rFonts w:ascii="仿宋_GB2312" w:eastAsia="仿宋_GB2312" w:hAnsi="仿宋_GB2312" w:cs="仿宋_GB2312"/>
          <w:sz w:val="32"/>
          <w:szCs w:val="32"/>
        </w:rPr>
        <w:t>公益性设施投资补助</w:t>
      </w:r>
      <w:r>
        <w:rPr>
          <w:rFonts w:ascii="仿宋_GB2312" w:eastAsia="仿宋_GB2312" w:hAnsi="仿宋_GB2312" w:cs="仿宋_GB2312" w:hint="eastAsia"/>
          <w:sz w:val="32"/>
          <w:szCs w:val="32"/>
        </w:rPr>
        <w:t>及其他</w:t>
      </w:r>
      <w:r>
        <w:rPr>
          <w:rFonts w:ascii="仿宋_GB2312" w:eastAsia="仿宋_GB2312" w:hAnsi="仿宋_GB2312" w:cs="仿宋_GB2312"/>
          <w:sz w:val="32"/>
          <w:szCs w:val="32"/>
        </w:rPr>
        <w:t>支出。</w:t>
      </w:r>
    </w:p>
    <w:p w14:paraId="71230D8B" w14:textId="77777777" w:rsidR="0093361B" w:rsidRDefault="00D04B41">
      <w:pPr>
        <w:spacing w:line="600" w:lineRule="exact"/>
        <w:ind w:firstLineChars="200" w:firstLine="640"/>
        <w:jc w:val="lef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四</w:t>
      </w:r>
      <w:r>
        <w:rPr>
          <w:rFonts w:ascii="Times New Roman" w:eastAsia="黑体" w:hAnsi="Times New Roman" w:hint="eastAsia"/>
          <w:sz w:val="32"/>
          <w:szCs w:val="32"/>
        </w:rPr>
        <w:t>、</w:t>
      </w:r>
      <w:r>
        <w:rPr>
          <w:rFonts w:ascii="Times New Roman" w:eastAsia="黑体" w:hAnsi="Times New Roman"/>
          <w:sz w:val="32"/>
          <w:szCs w:val="32"/>
        </w:rPr>
        <w:t>具体支出项目与申报理由</w:t>
      </w:r>
    </w:p>
    <w:p w14:paraId="3859A687" w14:textId="77777777" w:rsidR="0093361B" w:rsidRDefault="00D04B41">
      <w:pPr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支出安排</w:t>
      </w:r>
      <w:r>
        <w:rPr>
          <w:rFonts w:ascii="仿宋_GB2312" w:eastAsia="仿宋_GB2312" w:hAnsi="仿宋_GB2312" w:cs="仿宋_GB2312" w:hint="eastAsia"/>
          <w:sz w:val="32"/>
          <w:szCs w:val="32"/>
        </w:rPr>
        <w:t>938</w:t>
      </w:r>
      <w:r>
        <w:rPr>
          <w:rFonts w:ascii="仿宋_GB2312" w:eastAsia="仿宋_GB2312" w:hAnsi="仿宋_GB2312" w:cs="仿宋_GB2312"/>
          <w:sz w:val="32"/>
          <w:szCs w:val="32"/>
        </w:rPr>
        <w:t>万元，用于</w:t>
      </w:r>
      <w:proofErr w:type="gramStart"/>
      <w:r>
        <w:rPr>
          <w:rFonts w:ascii="仿宋_GB2312" w:eastAsia="仿宋_GB2312" w:hAnsi="仿宋_GB2312" w:cs="仿宋_GB2312"/>
          <w:sz w:val="32"/>
          <w:szCs w:val="32"/>
        </w:rPr>
        <w:t>汴</w:t>
      </w:r>
      <w:proofErr w:type="gramEnd"/>
      <w:r>
        <w:rPr>
          <w:rFonts w:ascii="仿宋_GB2312" w:eastAsia="仿宋_GB2312" w:hAnsi="仿宋_GB2312" w:cs="仿宋_GB2312"/>
          <w:sz w:val="32"/>
          <w:szCs w:val="32"/>
        </w:rPr>
        <w:t>阳一路项目</w:t>
      </w:r>
      <w:r>
        <w:rPr>
          <w:rFonts w:ascii="仿宋_GB2312" w:eastAsia="仿宋_GB2312" w:hAnsi="仿宋_GB2312" w:cs="仿宋_GB2312" w:hint="eastAsia"/>
          <w:sz w:val="32"/>
          <w:szCs w:val="32"/>
        </w:rPr>
        <w:t>及其他项目建设</w:t>
      </w:r>
      <w:r>
        <w:rPr>
          <w:rFonts w:ascii="仿宋_GB2312" w:eastAsia="仿宋_GB2312" w:hAnsi="仿宋_GB2312" w:cs="仿宋_GB2312"/>
          <w:sz w:val="32"/>
          <w:szCs w:val="32"/>
        </w:rPr>
        <w:t>，以支持园区国有企业加大公益性设施建设领域的投入，带动沿线商业发展，推动城市更新。</w:t>
      </w:r>
    </w:p>
    <w:p w14:paraId="12C6A333" w14:textId="77777777" w:rsidR="0093361B" w:rsidRDefault="0093361B">
      <w:pPr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14:paraId="6ACB4429" w14:textId="77777777" w:rsidR="0093361B" w:rsidRDefault="00D04B41">
      <w:pPr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附件：市高新区</w:t>
      </w:r>
      <w:r>
        <w:rPr>
          <w:rFonts w:ascii="仿宋_GB2312" w:eastAsia="仿宋_GB2312" w:hAnsi="仿宋_GB2312" w:cs="仿宋_GB2312"/>
          <w:sz w:val="32"/>
          <w:szCs w:val="32"/>
        </w:rPr>
        <w:t>202</w:t>
      </w: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/>
          <w:sz w:val="32"/>
          <w:szCs w:val="32"/>
        </w:rPr>
        <w:t>年国有</w:t>
      </w:r>
      <w:r>
        <w:rPr>
          <w:rFonts w:ascii="仿宋_GB2312" w:eastAsia="仿宋_GB2312" w:hAnsi="仿宋_GB2312" w:cs="仿宋_GB2312" w:hint="eastAsia"/>
          <w:sz w:val="32"/>
          <w:szCs w:val="32"/>
        </w:rPr>
        <w:t>资本</w:t>
      </w:r>
      <w:r>
        <w:rPr>
          <w:rFonts w:ascii="仿宋_GB2312" w:eastAsia="仿宋_GB2312" w:hAnsi="仿宋_GB2312" w:cs="仿宋_GB2312"/>
          <w:sz w:val="32"/>
          <w:szCs w:val="32"/>
        </w:rPr>
        <w:t>经营预算表</w:t>
      </w:r>
    </w:p>
    <w:p w14:paraId="30F8C64C" w14:textId="77777777" w:rsidR="0093361B" w:rsidRDefault="0093361B">
      <w:pPr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14:paraId="667BFDE3" w14:textId="77777777" w:rsidR="0093361B" w:rsidRDefault="0093361B">
      <w:pPr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14:paraId="086F9EF7" w14:textId="77777777" w:rsidR="0093361B" w:rsidRDefault="00D04B41">
      <w:pPr>
        <w:spacing w:line="600" w:lineRule="exact"/>
        <w:ind w:firstLineChars="800" w:firstLine="256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宿州市高新技术产业开发区财政局</w:t>
      </w:r>
    </w:p>
    <w:p w14:paraId="5DAE6A6A" w14:textId="77777777" w:rsidR="0093361B" w:rsidRDefault="00D04B41">
      <w:pPr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</w:t>
      </w:r>
      <w:r>
        <w:rPr>
          <w:rFonts w:ascii="仿宋_GB2312" w:eastAsia="仿宋_GB2312" w:hAnsi="仿宋_GB2312" w:cs="仿宋_GB2312"/>
          <w:sz w:val="32"/>
          <w:szCs w:val="32"/>
        </w:rPr>
        <w:t>202</w:t>
      </w: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/>
          <w:sz w:val="32"/>
          <w:szCs w:val="32"/>
        </w:rPr>
        <w:t>年</w:t>
      </w:r>
      <w:r>
        <w:rPr>
          <w:rFonts w:ascii="仿宋_GB2312" w:eastAsia="仿宋_GB2312" w:hAnsi="仿宋_GB2312" w:cs="仿宋_GB2312"/>
          <w:sz w:val="32"/>
          <w:szCs w:val="32"/>
        </w:rPr>
        <w:t>12</w:t>
      </w:r>
      <w:r>
        <w:rPr>
          <w:rFonts w:ascii="仿宋_GB2312" w:eastAsia="仿宋_GB2312" w:hAnsi="仿宋_GB2312" w:cs="仿宋_GB2312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20</w:t>
      </w:r>
      <w:r>
        <w:rPr>
          <w:rFonts w:ascii="仿宋_GB2312" w:eastAsia="仿宋_GB2312" w:hAnsi="仿宋_GB2312" w:cs="仿宋_GB2312"/>
          <w:sz w:val="32"/>
          <w:szCs w:val="32"/>
        </w:rPr>
        <w:t>日</w:t>
      </w:r>
    </w:p>
    <w:p w14:paraId="4619CDFB" w14:textId="77777777" w:rsidR="0093361B" w:rsidRDefault="0093361B"/>
    <w:sectPr w:rsidR="0093361B">
      <w:pgSz w:w="11906" w:h="16838"/>
      <w:pgMar w:top="1440" w:right="1803" w:bottom="1440" w:left="1803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黑体"/>
    <w:charset w:val="86"/>
    <w:family w:val="auto"/>
    <w:pitch w:val="default"/>
    <w:sig w:usb0="A00002BF" w:usb1="184F6CFA" w:usb2="00000012" w:usb3="00000000" w:csb0="00040001" w:csb1="00000000"/>
  </w:font>
  <w:font w:name="方正仿宋_GBK">
    <w:altName w:val="微软雅黑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_GBK">
    <w:altName w:val="微软雅黑"/>
    <w:charset w:val="86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DBEFD3FA"/>
    <w:rsid w:val="DBEFD3FA"/>
    <w:rsid w:val="FFF80125"/>
    <w:rsid w:val="0093361B"/>
    <w:rsid w:val="00D04B41"/>
    <w:rsid w:val="21CD406A"/>
    <w:rsid w:val="7BDC348C"/>
    <w:rsid w:val="7FBF1D37"/>
    <w:rsid w:val="DBEFD3FA"/>
    <w:rsid w:val="E1FDF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4B7163"/>
  <w15:docId w15:val="{5F6A94E3-0A55-492C-95A7-5BDF93B82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greatwall</dc:creator>
  <cp:lastModifiedBy>928903302@qq.com</cp:lastModifiedBy>
  <cp:revision>2</cp:revision>
  <dcterms:created xsi:type="dcterms:W3CDTF">2024-12-20T11:17:00Z</dcterms:created>
  <dcterms:modified xsi:type="dcterms:W3CDTF">2025-02-24T00:23:00Z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eyJoZGlkIjoiYTQxMGVlZDdhZGQ3NTlmZDc0YmUyY2U1NjliY2IxZDgiLCJ1c2VySWQiOiIyMjcyNTA4MjAifQ==</vt:lpwstr>
  </property>
  <property fmtid="{D5CDD505-2E9C-101B-9397-08002B2CF9AE}" pid="4" name="ICV">
    <vt:lpwstr>52D46044753744868B094654C3788632_13</vt:lpwstr>
  </property>
</Properties>
</file>